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7D2" w:rsidRDefault="005C77D2">
      <w:pPr>
        <w:ind w:firstLine="567"/>
        <w:jc w:val="right"/>
        <w:rPr>
          <w:rFonts w:ascii="Times New Roman" w:hAnsi="Times New Roman"/>
          <w:b/>
          <w:bCs/>
          <w:sz w:val="26"/>
          <w:szCs w:val="26"/>
        </w:rPr>
      </w:pPr>
    </w:p>
    <w:p w:rsidR="005C77D2" w:rsidRDefault="00830FCA" w:rsidP="00830FCA">
      <w:pPr>
        <w:ind w:firstLine="567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Информирование субъектов малого и среднего предпринимательства, осуществляющих деятельность на территории муниципального образования, о действующих финансовых мерах поддержки.</w:t>
      </w:r>
    </w:p>
    <w:p w:rsidR="005C77D2" w:rsidRDefault="005C77D2">
      <w:pPr>
        <w:ind w:firstLine="567"/>
        <w:jc w:val="right"/>
        <w:rPr>
          <w:rFonts w:ascii="Times New Roman" w:hAnsi="Times New Roman"/>
          <w:b/>
          <w:bCs/>
          <w:sz w:val="26"/>
          <w:szCs w:val="26"/>
        </w:rPr>
      </w:pPr>
    </w:p>
    <w:p w:rsidR="005C77D2" w:rsidRDefault="00F2735F">
      <w:pP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Микрокредитная компания «Фонд поддержки предпринимательства Респу</w:t>
      </w:r>
      <w:r>
        <w:rPr>
          <w:rFonts w:ascii="Times New Roman" w:hAnsi="Times New Roman"/>
          <w:sz w:val="26"/>
          <w:szCs w:val="26"/>
        </w:rPr>
        <w:t>б</w:t>
      </w:r>
      <w:r>
        <w:rPr>
          <w:rFonts w:ascii="Times New Roman" w:hAnsi="Times New Roman"/>
          <w:sz w:val="26"/>
          <w:szCs w:val="26"/>
        </w:rPr>
        <w:t>лики Мордовия» предоставляет субъектам малого и среднего предпринимательства льготные микрозаймы по ставкам ниже ключевой ставки Банка России.</w:t>
      </w:r>
    </w:p>
    <w:p w:rsidR="005C77D2" w:rsidRDefault="00F2735F">
      <w:pP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настоящее время предпринимателям доступны заемные продукты, пред</w:t>
      </w:r>
      <w:r>
        <w:rPr>
          <w:rFonts w:ascii="Times New Roman" w:hAnsi="Times New Roman"/>
          <w:sz w:val="26"/>
          <w:szCs w:val="26"/>
        </w:rPr>
        <w:t>у</w:t>
      </w:r>
      <w:r>
        <w:rPr>
          <w:rFonts w:ascii="Times New Roman" w:hAnsi="Times New Roman"/>
          <w:sz w:val="26"/>
          <w:szCs w:val="26"/>
        </w:rPr>
        <w:t>сматривающие финансирование в размере до 5 млн рублей на срок до 36 месяцев с возможностью предоставления отсрочки по погашению основного долга до 6 мес</w:t>
      </w:r>
      <w:r>
        <w:rPr>
          <w:rFonts w:ascii="Times New Roman" w:hAnsi="Times New Roman"/>
          <w:sz w:val="26"/>
          <w:szCs w:val="26"/>
        </w:rPr>
        <w:t>я</w:t>
      </w:r>
      <w:r>
        <w:rPr>
          <w:rFonts w:ascii="Times New Roman" w:hAnsi="Times New Roman"/>
          <w:sz w:val="26"/>
          <w:szCs w:val="26"/>
        </w:rPr>
        <w:t>цев.</w:t>
      </w:r>
    </w:p>
    <w:p w:rsidR="005C77D2" w:rsidRDefault="00F2735F">
      <w:pP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Сниженные ставки по финансовым </w:t>
      </w:r>
      <w:r>
        <w:rPr>
          <w:rFonts w:ascii="Times New Roman" w:hAnsi="Times New Roman"/>
          <w:sz w:val="26"/>
          <w:szCs w:val="26"/>
        </w:rPr>
        <w:t>мерам поддержки возможны для предпр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>ятий торговли, обрабатывающих производств, общественного питания, гостини</w:t>
      </w:r>
      <w:r>
        <w:rPr>
          <w:rFonts w:ascii="Times New Roman" w:hAnsi="Times New Roman"/>
          <w:sz w:val="26"/>
          <w:szCs w:val="26"/>
        </w:rPr>
        <w:t>ч</w:t>
      </w:r>
      <w:r>
        <w:rPr>
          <w:rFonts w:ascii="Times New Roman" w:hAnsi="Times New Roman"/>
          <w:sz w:val="26"/>
          <w:szCs w:val="26"/>
        </w:rPr>
        <w:t>ного бизнеса, сферы услуг, транспорта, сельского хозяйства,а также новых пре</w:t>
      </w:r>
      <w:r>
        <w:rPr>
          <w:rFonts w:ascii="Times New Roman" w:hAnsi="Times New Roman"/>
          <w:sz w:val="26"/>
          <w:szCs w:val="26"/>
        </w:rPr>
        <w:t>д</w:t>
      </w:r>
      <w:r>
        <w:rPr>
          <w:rFonts w:ascii="Times New Roman" w:hAnsi="Times New Roman"/>
          <w:sz w:val="26"/>
          <w:szCs w:val="26"/>
        </w:rPr>
        <w:t>принимательских инициатив</w:t>
      </w:r>
      <w:r w:rsidR="00F4131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для формирования основы и развития экономики</w:t>
      </w:r>
      <w:r>
        <w:rPr>
          <w:rFonts w:ascii="Times New Roman" w:hAnsi="Times New Roman"/>
          <w:sz w:val="26"/>
          <w:szCs w:val="26"/>
        </w:rPr>
        <w:t xml:space="preserve"> м</w:t>
      </w:r>
      <w:r>
        <w:rPr>
          <w:rFonts w:ascii="Times New Roman" w:hAnsi="Times New Roman"/>
          <w:sz w:val="26"/>
          <w:szCs w:val="26"/>
        </w:rPr>
        <w:t>у</w:t>
      </w:r>
      <w:r>
        <w:rPr>
          <w:rFonts w:ascii="Times New Roman" w:hAnsi="Times New Roman"/>
          <w:sz w:val="26"/>
          <w:szCs w:val="26"/>
        </w:rPr>
        <w:t>ниципальных районов Республики Мордовия.</w:t>
      </w:r>
    </w:p>
    <w:p w:rsidR="005C77D2" w:rsidRDefault="00F2735F">
      <w:pP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Фондом реализуются следующие льготные программы финансирования:</w:t>
      </w:r>
    </w:p>
    <w:p w:rsidR="005C77D2" w:rsidRDefault="00F2735F">
      <w:pPr>
        <w:ind w:firstLine="567"/>
        <w:rPr>
          <w:rFonts w:ascii="Times New Roman" w:hAnsi="Times New Roman"/>
          <w:sz w:val="26"/>
          <w:szCs w:val="26"/>
        </w:rPr>
      </w:pPr>
      <w:r w:rsidRPr="00842241">
        <w:rPr>
          <w:rFonts w:ascii="Times New Roman" w:hAnsi="Times New Roman"/>
          <w:b/>
          <w:i/>
          <w:sz w:val="26"/>
          <w:szCs w:val="26"/>
        </w:rPr>
        <w:t>«Легкий старт»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– </w:t>
      </w:r>
      <w:r>
        <w:rPr>
          <w:rFonts w:ascii="Times New Roman" w:hAnsi="Times New Roman"/>
          <w:sz w:val="26"/>
          <w:szCs w:val="26"/>
        </w:rPr>
        <w:t>для предпринимателей, зарегистрировавших бизнес менее года назад, сумма до 1 млн</w:t>
      </w:r>
      <w:r w:rsidR="00F4131E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рублей, ставка от 3,63% годовых;</w:t>
      </w:r>
    </w:p>
    <w:p w:rsidR="005C77D2" w:rsidRDefault="00F2735F">
      <w:pPr>
        <w:ind w:firstLine="567"/>
        <w:rPr>
          <w:rFonts w:ascii="Times New Roman" w:hAnsi="Times New Roman"/>
          <w:sz w:val="26"/>
          <w:szCs w:val="26"/>
        </w:rPr>
      </w:pPr>
      <w:r w:rsidRPr="00842241">
        <w:rPr>
          <w:rFonts w:ascii="Times New Roman" w:hAnsi="Times New Roman"/>
          <w:b/>
          <w:i/>
          <w:sz w:val="26"/>
          <w:szCs w:val="26"/>
        </w:rPr>
        <w:t>«Приоритетный»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– </w:t>
      </w:r>
      <w:r>
        <w:rPr>
          <w:rFonts w:ascii="Times New Roman" w:hAnsi="Times New Roman"/>
          <w:sz w:val="26"/>
          <w:szCs w:val="26"/>
        </w:rPr>
        <w:t>для субъектов МСП, осуществляющих деятельность в приоритетных отраслях экономики, сумма до 5 млн рублей, ставка от 7,24% год</w:t>
      </w:r>
      <w:r>
        <w:rPr>
          <w:rFonts w:ascii="Times New Roman" w:hAnsi="Times New Roman"/>
          <w:sz w:val="26"/>
          <w:szCs w:val="26"/>
        </w:rPr>
        <w:t>о</w:t>
      </w:r>
      <w:r>
        <w:rPr>
          <w:rFonts w:ascii="Times New Roman" w:hAnsi="Times New Roman"/>
          <w:sz w:val="26"/>
          <w:szCs w:val="26"/>
        </w:rPr>
        <w:t>вых;</w:t>
      </w:r>
    </w:p>
    <w:p w:rsidR="005C77D2" w:rsidRDefault="00F2735F">
      <w:pPr>
        <w:ind w:firstLine="567"/>
        <w:rPr>
          <w:rFonts w:ascii="Times New Roman" w:hAnsi="Times New Roman"/>
          <w:sz w:val="26"/>
          <w:szCs w:val="26"/>
        </w:rPr>
      </w:pPr>
      <w:r w:rsidRPr="00842241">
        <w:rPr>
          <w:rFonts w:ascii="Times New Roman" w:hAnsi="Times New Roman"/>
          <w:b/>
          <w:i/>
          <w:sz w:val="26"/>
          <w:szCs w:val="26"/>
        </w:rPr>
        <w:t>«Гостеприимство»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– </w:t>
      </w:r>
      <w:r>
        <w:rPr>
          <w:rFonts w:ascii="Times New Roman" w:hAnsi="Times New Roman"/>
          <w:sz w:val="26"/>
          <w:szCs w:val="26"/>
        </w:rPr>
        <w:t>для предприятий общественного питания, гостиничн</w:t>
      </w:r>
      <w:r>
        <w:rPr>
          <w:rFonts w:ascii="Times New Roman" w:hAnsi="Times New Roman"/>
          <w:sz w:val="26"/>
          <w:szCs w:val="26"/>
        </w:rPr>
        <w:t>о</w:t>
      </w:r>
      <w:r>
        <w:rPr>
          <w:rFonts w:ascii="Times New Roman" w:hAnsi="Times New Roman"/>
          <w:sz w:val="26"/>
          <w:szCs w:val="26"/>
        </w:rPr>
        <w:t>го бизнеса и туризма, сумма до 5 млн рублей, ставка от 5,0</w:t>
      </w:r>
      <w:r>
        <w:rPr>
          <w:rFonts w:ascii="Times New Roman" w:hAnsi="Times New Roman"/>
          <w:sz w:val="26"/>
          <w:szCs w:val="26"/>
        </w:rPr>
        <w:t>8% годовых;</w:t>
      </w:r>
    </w:p>
    <w:p w:rsidR="005C77D2" w:rsidRDefault="00F2735F">
      <w:pPr>
        <w:ind w:firstLine="567"/>
        <w:rPr>
          <w:rFonts w:ascii="Times New Roman" w:hAnsi="Times New Roman"/>
          <w:sz w:val="26"/>
          <w:szCs w:val="26"/>
        </w:rPr>
      </w:pPr>
      <w:r w:rsidRPr="00842241">
        <w:rPr>
          <w:rFonts w:ascii="Times New Roman" w:hAnsi="Times New Roman"/>
          <w:b/>
          <w:i/>
          <w:sz w:val="26"/>
          <w:szCs w:val="26"/>
        </w:rPr>
        <w:t>«МТК»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– </w:t>
      </w:r>
      <w:r>
        <w:rPr>
          <w:rFonts w:ascii="Times New Roman" w:hAnsi="Times New Roman"/>
          <w:sz w:val="26"/>
          <w:szCs w:val="26"/>
        </w:rPr>
        <w:t>для малых технологических компаний, сумма до 5 млн рублей, ста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>ка от 5,08% годовых;</w:t>
      </w:r>
    </w:p>
    <w:p w:rsidR="005C77D2" w:rsidRDefault="00F2735F">
      <w:pPr>
        <w:ind w:firstLine="567"/>
        <w:rPr>
          <w:rFonts w:ascii="Times New Roman" w:hAnsi="Times New Roman"/>
          <w:sz w:val="26"/>
          <w:szCs w:val="26"/>
        </w:rPr>
      </w:pPr>
      <w:r w:rsidRPr="00842241">
        <w:rPr>
          <w:rFonts w:ascii="Times New Roman" w:hAnsi="Times New Roman"/>
          <w:b/>
          <w:i/>
          <w:sz w:val="26"/>
          <w:szCs w:val="26"/>
        </w:rPr>
        <w:t>«Социальный»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– </w:t>
      </w:r>
      <w:r>
        <w:rPr>
          <w:rFonts w:ascii="Times New Roman" w:hAnsi="Times New Roman"/>
          <w:sz w:val="26"/>
          <w:szCs w:val="26"/>
        </w:rPr>
        <w:t>для социальных предпринимателей, сумма до 5 млн рублей, ставка от 7,24% годовых;</w:t>
      </w:r>
    </w:p>
    <w:p w:rsidR="005C77D2" w:rsidRDefault="00F2735F">
      <w:pPr>
        <w:ind w:firstLine="567"/>
        <w:rPr>
          <w:rFonts w:ascii="Times New Roman" w:hAnsi="Times New Roman"/>
          <w:sz w:val="26"/>
          <w:szCs w:val="26"/>
        </w:rPr>
      </w:pPr>
      <w:r w:rsidRPr="00842241">
        <w:rPr>
          <w:rFonts w:ascii="Times New Roman" w:hAnsi="Times New Roman"/>
          <w:b/>
          <w:i/>
          <w:sz w:val="26"/>
          <w:szCs w:val="26"/>
        </w:rPr>
        <w:t>«Zащитник»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– </w:t>
      </w:r>
      <w:r>
        <w:rPr>
          <w:rFonts w:ascii="Times New Roman" w:hAnsi="Times New Roman"/>
          <w:sz w:val="26"/>
          <w:szCs w:val="26"/>
        </w:rPr>
        <w:t>для участников СВО и членов их семей, сумма</w:t>
      </w:r>
      <w:r>
        <w:rPr>
          <w:rFonts w:ascii="Times New Roman" w:hAnsi="Times New Roman"/>
          <w:sz w:val="26"/>
          <w:szCs w:val="26"/>
        </w:rPr>
        <w:t xml:space="preserve"> до 5 млн ру</w:t>
      </w:r>
      <w:r>
        <w:rPr>
          <w:rFonts w:ascii="Times New Roman" w:hAnsi="Times New Roman"/>
          <w:sz w:val="26"/>
          <w:szCs w:val="26"/>
        </w:rPr>
        <w:t>б</w:t>
      </w:r>
      <w:r>
        <w:rPr>
          <w:rFonts w:ascii="Times New Roman" w:hAnsi="Times New Roman"/>
          <w:sz w:val="26"/>
          <w:szCs w:val="26"/>
        </w:rPr>
        <w:t>лей, ставка от 2,9% годовых;</w:t>
      </w:r>
    </w:p>
    <w:p w:rsidR="005C77D2" w:rsidRDefault="00F2735F">
      <w:pPr>
        <w:ind w:firstLine="567"/>
        <w:rPr>
          <w:rFonts w:ascii="Times New Roman" w:hAnsi="Times New Roman"/>
          <w:sz w:val="26"/>
          <w:szCs w:val="26"/>
        </w:rPr>
      </w:pPr>
      <w:r w:rsidRPr="00842241">
        <w:rPr>
          <w:rFonts w:ascii="Times New Roman" w:hAnsi="Times New Roman"/>
          <w:b/>
          <w:i/>
          <w:sz w:val="26"/>
          <w:szCs w:val="26"/>
        </w:rPr>
        <w:t>«Моногорода»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– </w:t>
      </w:r>
      <w:r>
        <w:rPr>
          <w:rFonts w:ascii="Times New Roman" w:hAnsi="Times New Roman"/>
          <w:sz w:val="26"/>
          <w:szCs w:val="26"/>
        </w:rPr>
        <w:t>для компаний на территории монопрофильного муниц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>пал</w:t>
      </w:r>
      <w:r>
        <w:rPr>
          <w:rFonts w:ascii="Times New Roman" w:hAnsi="Times New Roman"/>
          <w:sz w:val="26"/>
          <w:szCs w:val="26"/>
        </w:rPr>
        <w:t>ь</w:t>
      </w:r>
      <w:r>
        <w:rPr>
          <w:rFonts w:ascii="Times New Roman" w:hAnsi="Times New Roman"/>
          <w:sz w:val="26"/>
          <w:szCs w:val="26"/>
        </w:rPr>
        <w:t>ного образования Мордовии (пос. Умет, г. Рузаевка, пос. Кадошкино, пос. Ту</w:t>
      </w:r>
      <w:r>
        <w:rPr>
          <w:rFonts w:ascii="Times New Roman" w:hAnsi="Times New Roman"/>
          <w:sz w:val="26"/>
          <w:szCs w:val="26"/>
        </w:rPr>
        <w:t>р</w:t>
      </w:r>
      <w:r>
        <w:rPr>
          <w:rFonts w:ascii="Times New Roman" w:hAnsi="Times New Roman"/>
          <w:sz w:val="26"/>
          <w:szCs w:val="26"/>
        </w:rPr>
        <w:t>ген</w:t>
      </w:r>
      <w:r>
        <w:rPr>
          <w:rFonts w:ascii="Times New Roman" w:hAnsi="Times New Roman"/>
          <w:sz w:val="26"/>
          <w:szCs w:val="26"/>
        </w:rPr>
        <w:t>е</w:t>
      </w:r>
      <w:r>
        <w:rPr>
          <w:rFonts w:ascii="Times New Roman" w:hAnsi="Times New Roman"/>
          <w:sz w:val="26"/>
          <w:szCs w:val="26"/>
        </w:rPr>
        <w:t>во, пос. Комсомольский, пос. Атяшево), сумма до 5 млн рублей, ставк</w:t>
      </w:r>
      <w:r>
        <w:rPr>
          <w:rFonts w:ascii="Times New Roman" w:hAnsi="Times New Roman"/>
          <w:sz w:val="26"/>
          <w:szCs w:val="26"/>
        </w:rPr>
        <w:t>а от 7,24% годовых;</w:t>
      </w:r>
    </w:p>
    <w:p w:rsidR="005C77D2" w:rsidRDefault="00F2735F">
      <w:pPr>
        <w:ind w:firstLine="567"/>
        <w:rPr>
          <w:rFonts w:ascii="Times New Roman" w:hAnsi="Times New Roman"/>
          <w:sz w:val="26"/>
          <w:szCs w:val="26"/>
        </w:rPr>
      </w:pPr>
      <w:r w:rsidRPr="00842241">
        <w:rPr>
          <w:rFonts w:ascii="Times New Roman" w:hAnsi="Times New Roman"/>
          <w:b/>
          <w:i/>
          <w:sz w:val="26"/>
          <w:szCs w:val="26"/>
        </w:rPr>
        <w:t>«Кооператив»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– </w:t>
      </w:r>
      <w:r>
        <w:rPr>
          <w:rFonts w:ascii="Times New Roman" w:hAnsi="Times New Roman"/>
          <w:sz w:val="26"/>
          <w:szCs w:val="26"/>
        </w:rPr>
        <w:t>для с/х производственных или потребительских кооперат</w:t>
      </w:r>
      <w:r>
        <w:rPr>
          <w:rFonts w:ascii="Times New Roman" w:hAnsi="Times New Roman"/>
          <w:sz w:val="26"/>
          <w:szCs w:val="26"/>
        </w:rPr>
        <w:t>и</w:t>
      </w:r>
      <w:r>
        <w:rPr>
          <w:rFonts w:ascii="Times New Roman" w:hAnsi="Times New Roman"/>
          <w:sz w:val="26"/>
          <w:szCs w:val="26"/>
        </w:rPr>
        <w:t>вов, сумма до 5 млн рублей, ставка от 7,24% годовых;</w:t>
      </w:r>
    </w:p>
    <w:p w:rsidR="005C77D2" w:rsidRDefault="00F2735F">
      <w:pPr>
        <w:ind w:firstLine="567"/>
        <w:rPr>
          <w:rFonts w:ascii="Times New Roman" w:hAnsi="Times New Roman"/>
          <w:sz w:val="26"/>
          <w:szCs w:val="26"/>
        </w:rPr>
      </w:pPr>
      <w:r w:rsidRPr="00842241">
        <w:rPr>
          <w:rFonts w:ascii="Times New Roman" w:hAnsi="Times New Roman"/>
          <w:b/>
          <w:i/>
          <w:sz w:val="26"/>
          <w:szCs w:val="26"/>
        </w:rPr>
        <w:t>«Стандартный»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– </w:t>
      </w:r>
      <w:r>
        <w:rPr>
          <w:rFonts w:ascii="Times New Roman" w:hAnsi="Times New Roman"/>
          <w:sz w:val="26"/>
          <w:szCs w:val="26"/>
        </w:rPr>
        <w:t>для субъектов МСП Республики Мордовия, сумма до 5 млн рублей, ставка от 10,88% годовых.</w:t>
      </w:r>
    </w:p>
    <w:p w:rsidR="005C77D2" w:rsidRDefault="00F2735F">
      <w:pP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Средства м</w:t>
      </w:r>
      <w:r>
        <w:rPr>
          <w:rFonts w:ascii="Times New Roman" w:hAnsi="Times New Roman"/>
          <w:sz w:val="26"/>
          <w:szCs w:val="26"/>
        </w:rPr>
        <w:t>огут быть направлены на пополнение оборотных средств, приобр</w:t>
      </w:r>
      <w:r>
        <w:rPr>
          <w:rFonts w:ascii="Times New Roman" w:hAnsi="Times New Roman"/>
          <w:sz w:val="26"/>
          <w:szCs w:val="26"/>
        </w:rPr>
        <w:t>е</w:t>
      </w:r>
      <w:r>
        <w:rPr>
          <w:rFonts w:ascii="Times New Roman" w:hAnsi="Times New Roman"/>
          <w:sz w:val="26"/>
          <w:szCs w:val="26"/>
        </w:rPr>
        <w:t>тение оборудования и транспорта, зданий, модернизацию производства, реализ</w:t>
      </w:r>
      <w:r>
        <w:rPr>
          <w:rFonts w:ascii="Times New Roman" w:hAnsi="Times New Roman"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>цию инвестиционных проектов, а также рефинансирование действующих обяз</w:t>
      </w:r>
      <w:r>
        <w:rPr>
          <w:rFonts w:ascii="Times New Roman" w:hAnsi="Times New Roman"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>тельств.</w:t>
      </w:r>
    </w:p>
    <w:p w:rsidR="005C77D2" w:rsidRDefault="005C77D2">
      <w:pPr>
        <w:ind w:firstLine="0"/>
        <w:rPr>
          <w:rFonts w:ascii="Times New Roman" w:hAnsi="Times New Roman" w:cs="Times New Roman"/>
        </w:rPr>
      </w:pPr>
    </w:p>
    <w:sectPr w:rsidR="005C77D2" w:rsidSect="005C77D2">
      <w:pgSz w:w="11906" w:h="16838"/>
      <w:pgMar w:top="851" w:right="850" w:bottom="709" w:left="1701" w:header="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735F" w:rsidRDefault="00F2735F">
      <w:r>
        <w:separator/>
      </w:r>
    </w:p>
  </w:endnote>
  <w:endnote w:type="continuationSeparator" w:id="1">
    <w:p w:rsidR="00F2735F" w:rsidRDefault="00F273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735F" w:rsidRDefault="00F2735F">
      <w:r>
        <w:separator/>
      </w:r>
    </w:p>
  </w:footnote>
  <w:footnote w:type="continuationSeparator" w:id="1">
    <w:p w:rsidR="00F2735F" w:rsidRDefault="00F2735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06431"/>
    <w:multiLevelType w:val="hybridMultilevel"/>
    <w:tmpl w:val="FC70EF14"/>
    <w:lvl w:ilvl="0" w:tplc="7974D77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BFA00E5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43C8CC3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0BBEF5B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8D403BE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1FB6FD9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F71A66C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9AF2D98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B678C84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07554CF"/>
    <w:multiLevelType w:val="hybridMultilevel"/>
    <w:tmpl w:val="A2D663C4"/>
    <w:lvl w:ilvl="0" w:tplc="DE76031E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b w:val="0"/>
        <w:bCs w:val="0"/>
      </w:rPr>
    </w:lvl>
    <w:lvl w:ilvl="1" w:tplc="031A6F46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 w:tplc="440AA24E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</w:lvl>
    <w:lvl w:ilvl="3" w:tplc="377E2640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 w:tplc="CA1884AA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 w:tplc="DB38AE98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 w:tplc="AD46EB00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 w:tplc="1794EA62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 w:tplc="5D92002A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abstractNum w:abstractNumId="2">
    <w:nsid w:val="5A9C6AC3"/>
    <w:multiLevelType w:val="hybridMultilevel"/>
    <w:tmpl w:val="122C8E8C"/>
    <w:lvl w:ilvl="0" w:tplc="1CBCB6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88BC3E5A">
      <w:start w:val="1"/>
      <w:numFmt w:val="lowerLetter"/>
      <w:lvlText w:val="%2."/>
      <w:lvlJc w:val="left"/>
      <w:pPr>
        <w:ind w:left="1788" w:hanging="360"/>
      </w:pPr>
    </w:lvl>
    <w:lvl w:ilvl="2" w:tplc="622A51CE">
      <w:start w:val="1"/>
      <w:numFmt w:val="lowerRoman"/>
      <w:lvlText w:val="%3."/>
      <w:lvlJc w:val="right"/>
      <w:pPr>
        <w:ind w:left="2508" w:hanging="180"/>
      </w:pPr>
    </w:lvl>
    <w:lvl w:ilvl="3" w:tplc="D7B00ED2">
      <w:start w:val="1"/>
      <w:numFmt w:val="decimal"/>
      <w:lvlText w:val="%4."/>
      <w:lvlJc w:val="left"/>
      <w:pPr>
        <w:ind w:left="3228" w:hanging="360"/>
      </w:pPr>
    </w:lvl>
    <w:lvl w:ilvl="4" w:tplc="F2B0F11A">
      <w:start w:val="1"/>
      <w:numFmt w:val="lowerLetter"/>
      <w:lvlText w:val="%5."/>
      <w:lvlJc w:val="left"/>
      <w:pPr>
        <w:ind w:left="3948" w:hanging="360"/>
      </w:pPr>
    </w:lvl>
    <w:lvl w:ilvl="5" w:tplc="FAB8EA58">
      <w:start w:val="1"/>
      <w:numFmt w:val="lowerRoman"/>
      <w:lvlText w:val="%6."/>
      <w:lvlJc w:val="right"/>
      <w:pPr>
        <w:ind w:left="4668" w:hanging="180"/>
      </w:pPr>
    </w:lvl>
    <w:lvl w:ilvl="6" w:tplc="F2C89B5A">
      <w:start w:val="1"/>
      <w:numFmt w:val="decimal"/>
      <w:lvlText w:val="%7."/>
      <w:lvlJc w:val="left"/>
      <w:pPr>
        <w:ind w:left="5388" w:hanging="360"/>
      </w:pPr>
    </w:lvl>
    <w:lvl w:ilvl="7" w:tplc="32040FDC">
      <w:start w:val="1"/>
      <w:numFmt w:val="lowerLetter"/>
      <w:lvlText w:val="%8."/>
      <w:lvlJc w:val="left"/>
      <w:pPr>
        <w:ind w:left="6108" w:hanging="360"/>
      </w:pPr>
    </w:lvl>
    <w:lvl w:ilvl="8" w:tplc="B5947616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C77D2"/>
    <w:rsid w:val="005C77D2"/>
    <w:rsid w:val="00830FCA"/>
    <w:rsid w:val="00842241"/>
    <w:rsid w:val="00F2735F"/>
    <w:rsid w:val="00F413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7D2"/>
    <w:pPr>
      <w:widowControl w:val="0"/>
      <w:ind w:firstLine="720"/>
      <w:jc w:val="both"/>
    </w:pPr>
    <w:rPr>
      <w:rFonts w:ascii="Arial" w:eastAsia="Times New Roman" w:hAnsi="Arial" w:cs="Arial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5C77D2"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5C77D2"/>
    <w:rPr>
      <w:rFonts w:ascii="Liberation Sans" w:eastAsia="Liberation Sans" w:hAnsi="Liberation Sans" w:cs="Liberation Sans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5C77D2"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character" w:customStyle="1" w:styleId="Heading2Char">
    <w:name w:val="Heading 2 Char"/>
    <w:basedOn w:val="a0"/>
    <w:link w:val="Heading2"/>
    <w:uiPriority w:val="9"/>
    <w:rsid w:val="005C77D2"/>
    <w:rPr>
      <w:rFonts w:ascii="Liberation Sans" w:eastAsia="Liberation Sans" w:hAnsi="Liberation Sans" w:cs="Liberation Sans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5C77D2"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5C77D2"/>
    <w:rPr>
      <w:rFonts w:ascii="Liberation Sans" w:eastAsia="Liberation Sans" w:hAnsi="Liberation Sans" w:cs="Liberation Sans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5C77D2"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5C77D2"/>
    <w:rPr>
      <w:rFonts w:ascii="Liberation Sans" w:eastAsia="Liberation Sans" w:hAnsi="Liberation Sans" w:cs="Liberation Sans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5C77D2"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5C77D2"/>
    <w:rPr>
      <w:rFonts w:ascii="Liberation Sans" w:eastAsia="Liberation Sans" w:hAnsi="Liberation Sans" w:cs="Liberation Sans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5C77D2"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5C77D2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5C77D2"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5C77D2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5C77D2"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5C77D2"/>
    <w:rPr>
      <w:rFonts w:ascii="Liberation Sans" w:eastAsia="Liberation Sans" w:hAnsi="Liberation Sans" w:cs="Liberation Sans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5C77D2"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5C77D2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rsid w:val="005C77D2"/>
  </w:style>
  <w:style w:type="character" w:customStyle="1" w:styleId="a4">
    <w:name w:val="Название Знак"/>
    <w:basedOn w:val="a0"/>
    <w:link w:val="a5"/>
    <w:uiPriority w:val="10"/>
    <w:rsid w:val="005C77D2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5C77D2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C77D2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5C77D2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5C77D2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5C77D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5C77D2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5C77D2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Header"/>
    <w:uiPriority w:val="99"/>
    <w:rsid w:val="005C77D2"/>
  </w:style>
  <w:style w:type="paragraph" w:customStyle="1" w:styleId="Footer">
    <w:name w:val="Footer"/>
    <w:basedOn w:val="a"/>
    <w:link w:val="FooterChar"/>
    <w:uiPriority w:val="99"/>
    <w:unhideWhenUsed/>
    <w:rsid w:val="005C77D2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Footer"/>
    <w:uiPriority w:val="99"/>
    <w:rsid w:val="005C77D2"/>
  </w:style>
  <w:style w:type="character" w:customStyle="1" w:styleId="CaptionChar">
    <w:name w:val="Caption Char"/>
    <w:basedOn w:val="a0"/>
    <w:link w:val="Caption"/>
    <w:uiPriority w:val="35"/>
    <w:rsid w:val="005C77D2"/>
    <w:rPr>
      <w:b/>
      <w:bCs/>
      <w:color w:val="4F81BD" w:themeColor="accent1"/>
      <w:sz w:val="18"/>
      <w:szCs w:val="18"/>
    </w:rPr>
  </w:style>
  <w:style w:type="table" w:styleId="aa">
    <w:name w:val="Table Grid"/>
    <w:basedOn w:val="a1"/>
    <w:uiPriority w:val="59"/>
    <w:rsid w:val="005C77D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5C77D2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5C77D2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5C77D2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5C77D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5C77D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5C77D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5C77D2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C77D2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C77D2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C77D2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C77D2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C77D2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C77D2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5C77D2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5C77D2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5C77D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5C77D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5C77D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5C77D2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5C77D2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5C77D2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5C77D2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5C77D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5C77D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5C77D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5C77D2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5C77D2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5C77D2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5C77D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5C77D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5C77D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5C77D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5C77D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5C77D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5C77D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5C77D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5C77D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5C77D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5C77D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5C77D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5C77D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5C77D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C77D2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C77D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C77D2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C77D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C77D2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C77D2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5C77D2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C77D2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C77D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C77D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C77D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C77D2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C77D2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5C77D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5C77D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5C77D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5C77D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5C77D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5C77D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5C77D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5C77D2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5C77D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5C77D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5C77D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5C77D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5C77D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5C77D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5C77D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5C77D2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5C77D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5C77D2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5C77D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5C77D2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5C77D2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5C77D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5C77D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5C77D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5C77D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5C77D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5C77D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5C77D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5C77D2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5C77D2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5C77D2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5C77D2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5C77D2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5C77D2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5C77D2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5C77D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C77D2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C77D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C77D2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C77D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C77D2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C77D2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5C77D2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C77D2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C77D2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C77D2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C77D2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C77D2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C77D2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5C77D2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5C77D2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5C77D2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5C77D2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5C77D2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5C77D2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5C77D2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5C77D2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5C77D2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5C77D2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5C77D2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5C77D2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5C77D2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5C77D2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5C77D2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5C77D2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5C77D2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5C77D2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5C77D2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5C77D2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5C77D2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rsid w:val="005C77D2"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sid w:val="005C77D2"/>
    <w:rPr>
      <w:sz w:val="18"/>
    </w:rPr>
  </w:style>
  <w:style w:type="character" w:styleId="ad">
    <w:name w:val="footnote reference"/>
    <w:basedOn w:val="a0"/>
    <w:uiPriority w:val="99"/>
    <w:unhideWhenUsed/>
    <w:rsid w:val="005C77D2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5C77D2"/>
  </w:style>
  <w:style w:type="character" w:customStyle="1" w:styleId="af">
    <w:name w:val="Текст концевой сноски Знак"/>
    <w:link w:val="ae"/>
    <w:uiPriority w:val="99"/>
    <w:rsid w:val="005C77D2"/>
    <w:rPr>
      <w:sz w:val="20"/>
    </w:rPr>
  </w:style>
  <w:style w:type="character" w:styleId="af0">
    <w:name w:val="endnote reference"/>
    <w:basedOn w:val="a0"/>
    <w:uiPriority w:val="99"/>
    <w:semiHidden/>
    <w:unhideWhenUsed/>
    <w:rsid w:val="005C77D2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5C77D2"/>
    <w:pPr>
      <w:spacing w:after="57"/>
      <w:ind w:firstLine="0"/>
    </w:pPr>
  </w:style>
  <w:style w:type="paragraph" w:styleId="21">
    <w:name w:val="toc 2"/>
    <w:basedOn w:val="a"/>
    <w:next w:val="a"/>
    <w:uiPriority w:val="39"/>
    <w:unhideWhenUsed/>
    <w:rsid w:val="005C77D2"/>
    <w:pPr>
      <w:spacing w:after="57"/>
      <w:ind w:left="283" w:firstLine="0"/>
    </w:pPr>
  </w:style>
  <w:style w:type="paragraph" w:styleId="3">
    <w:name w:val="toc 3"/>
    <w:basedOn w:val="a"/>
    <w:next w:val="a"/>
    <w:uiPriority w:val="39"/>
    <w:unhideWhenUsed/>
    <w:rsid w:val="005C77D2"/>
    <w:pPr>
      <w:spacing w:after="57"/>
      <w:ind w:left="567" w:firstLine="0"/>
    </w:pPr>
  </w:style>
  <w:style w:type="paragraph" w:styleId="4">
    <w:name w:val="toc 4"/>
    <w:basedOn w:val="a"/>
    <w:next w:val="a"/>
    <w:uiPriority w:val="39"/>
    <w:unhideWhenUsed/>
    <w:rsid w:val="005C77D2"/>
    <w:pPr>
      <w:spacing w:after="57"/>
      <w:ind w:left="850" w:firstLine="0"/>
    </w:pPr>
  </w:style>
  <w:style w:type="paragraph" w:styleId="5">
    <w:name w:val="toc 5"/>
    <w:basedOn w:val="a"/>
    <w:next w:val="a"/>
    <w:uiPriority w:val="39"/>
    <w:unhideWhenUsed/>
    <w:rsid w:val="005C77D2"/>
    <w:pPr>
      <w:spacing w:after="57"/>
      <w:ind w:left="1134" w:firstLine="0"/>
    </w:pPr>
  </w:style>
  <w:style w:type="paragraph" w:styleId="6">
    <w:name w:val="toc 6"/>
    <w:basedOn w:val="a"/>
    <w:next w:val="a"/>
    <w:uiPriority w:val="39"/>
    <w:unhideWhenUsed/>
    <w:rsid w:val="005C77D2"/>
    <w:pPr>
      <w:spacing w:after="57"/>
      <w:ind w:left="1417" w:firstLine="0"/>
    </w:pPr>
  </w:style>
  <w:style w:type="paragraph" w:styleId="7">
    <w:name w:val="toc 7"/>
    <w:basedOn w:val="a"/>
    <w:next w:val="a"/>
    <w:uiPriority w:val="39"/>
    <w:unhideWhenUsed/>
    <w:rsid w:val="005C77D2"/>
    <w:pPr>
      <w:spacing w:after="57"/>
      <w:ind w:left="1701" w:firstLine="0"/>
    </w:pPr>
  </w:style>
  <w:style w:type="paragraph" w:styleId="8">
    <w:name w:val="toc 8"/>
    <w:basedOn w:val="a"/>
    <w:next w:val="a"/>
    <w:uiPriority w:val="39"/>
    <w:unhideWhenUsed/>
    <w:rsid w:val="005C77D2"/>
    <w:pPr>
      <w:spacing w:after="57"/>
      <w:ind w:left="1984" w:firstLine="0"/>
    </w:pPr>
  </w:style>
  <w:style w:type="paragraph" w:styleId="9">
    <w:name w:val="toc 9"/>
    <w:basedOn w:val="a"/>
    <w:next w:val="a"/>
    <w:uiPriority w:val="39"/>
    <w:unhideWhenUsed/>
    <w:rsid w:val="005C77D2"/>
    <w:pPr>
      <w:spacing w:after="57"/>
      <w:ind w:left="2268" w:firstLine="0"/>
    </w:pPr>
  </w:style>
  <w:style w:type="paragraph" w:styleId="af1">
    <w:name w:val="TOC Heading"/>
    <w:uiPriority w:val="39"/>
    <w:unhideWhenUsed/>
    <w:rsid w:val="005C77D2"/>
  </w:style>
  <w:style w:type="paragraph" w:styleId="af2">
    <w:name w:val="table of figures"/>
    <w:basedOn w:val="a"/>
    <w:next w:val="a"/>
    <w:uiPriority w:val="99"/>
    <w:unhideWhenUsed/>
    <w:rsid w:val="005C77D2"/>
  </w:style>
  <w:style w:type="character" w:customStyle="1" w:styleId="-">
    <w:name w:val="Интернет-ссылка"/>
    <w:semiHidden/>
    <w:unhideWhenUsed/>
    <w:rsid w:val="005C77D2"/>
    <w:rPr>
      <w:color w:val="0000FF"/>
      <w:u w:val="single"/>
    </w:rPr>
  </w:style>
  <w:style w:type="character" w:customStyle="1" w:styleId="af3">
    <w:name w:val="Текст выноски Знак"/>
    <w:basedOn w:val="a0"/>
    <w:uiPriority w:val="99"/>
    <w:semiHidden/>
    <w:qFormat/>
    <w:rsid w:val="005C77D2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af4">
    <w:name w:val="Основной текст Знак"/>
    <w:basedOn w:val="a0"/>
    <w:qFormat/>
    <w:rsid w:val="005C77D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pre">
    <w:name w:val="pre"/>
    <w:basedOn w:val="a0"/>
    <w:qFormat/>
    <w:rsid w:val="005C77D2"/>
  </w:style>
  <w:style w:type="paragraph" w:styleId="a5">
    <w:name w:val="Title"/>
    <w:basedOn w:val="a"/>
    <w:next w:val="af5"/>
    <w:link w:val="a4"/>
    <w:qFormat/>
    <w:rsid w:val="005C77D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f5">
    <w:name w:val="Body Text"/>
    <w:basedOn w:val="a"/>
    <w:rsid w:val="005C77D2"/>
    <w:pPr>
      <w:widowControl/>
      <w:spacing w:after="140" w:line="276" w:lineRule="auto"/>
      <w:ind w:firstLine="0"/>
      <w:jc w:val="left"/>
    </w:pPr>
    <w:rPr>
      <w:rFonts w:ascii="Times New Roman" w:hAnsi="Times New Roman" w:cs="Times New Roman"/>
      <w:sz w:val="24"/>
      <w:lang w:eastAsia="ru-RU"/>
    </w:rPr>
  </w:style>
  <w:style w:type="paragraph" w:styleId="af6">
    <w:name w:val="List"/>
    <w:basedOn w:val="af5"/>
    <w:rsid w:val="005C77D2"/>
    <w:rPr>
      <w:rFonts w:cs="Arial"/>
    </w:rPr>
  </w:style>
  <w:style w:type="paragraph" w:customStyle="1" w:styleId="Caption">
    <w:name w:val="Caption"/>
    <w:basedOn w:val="a"/>
    <w:link w:val="CaptionChar"/>
    <w:qFormat/>
    <w:rsid w:val="005C77D2"/>
    <w:pPr>
      <w:suppressLineNumbers/>
      <w:spacing w:before="120" w:after="120"/>
    </w:pPr>
    <w:rPr>
      <w:i/>
      <w:iCs/>
      <w:sz w:val="24"/>
      <w:szCs w:val="24"/>
    </w:rPr>
  </w:style>
  <w:style w:type="paragraph" w:styleId="af7">
    <w:name w:val="index heading"/>
    <w:basedOn w:val="a"/>
    <w:qFormat/>
    <w:rsid w:val="005C77D2"/>
    <w:pPr>
      <w:suppressLineNumbers/>
    </w:pPr>
  </w:style>
  <w:style w:type="paragraph" w:customStyle="1" w:styleId="ConsNonformat">
    <w:name w:val="ConsNonformat"/>
    <w:qFormat/>
    <w:rsid w:val="005C77D2"/>
    <w:pPr>
      <w:widowControl w:val="0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f8">
    <w:name w:val="Balloon Text"/>
    <w:basedOn w:val="a"/>
    <w:uiPriority w:val="99"/>
    <w:semiHidden/>
    <w:unhideWhenUsed/>
    <w:qFormat/>
    <w:rsid w:val="005C77D2"/>
    <w:rPr>
      <w:rFonts w:ascii="Tahoma" w:hAnsi="Tahoma" w:cs="Tahoma"/>
      <w:sz w:val="16"/>
      <w:szCs w:val="16"/>
    </w:rPr>
  </w:style>
  <w:style w:type="paragraph" w:styleId="af9">
    <w:name w:val="Normal (Web)"/>
    <w:basedOn w:val="a"/>
    <w:uiPriority w:val="99"/>
    <w:unhideWhenUsed/>
    <w:qFormat/>
    <w:rsid w:val="005C77D2"/>
    <w:pPr>
      <w:widowControl/>
      <w:spacing w:beforeAutospacing="1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fa">
    <w:name w:val="Содержимое врезки"/>
    <w:basedOn w:val="a"/>
    <w:qFormat/>
    <w:rsid w:val="005C77D2"/>
  </w:style>
  <w:style w:type="paragraph" w:styleId="afb">
    <w:name w:val="List Paragraph"/>
    <w:basedOn w:val="a"/>
    <w:qFormat/>
    <w:rsid w:val="005C77D2"/>
    <w:pPr>
      <w:spacing w:after="200"/>
      <w:ind w:left="720" w:firstLine="0"/>
      <w:contextualSpacing/>
    </w:pPr>
  </w:style>
  <w:style w:type="character" w:styleId="afc">
    <w:name w:val="Emphasis"/>
    <w:basedOn w:val="a0"/>
    <w:uiPriority w:val="20"/>
    <w:qFormat/>
    <w:rsid w:val="005C77D2"/>
    <w:rPr>
      <w:i/>
      <w:iCs/>
    </w:rPr>
  </w:style>
  <w:style w:type="paragraph" w:customStyle="1" w:styleId="Default">
    <w:name w:val="Default"/>
    <w:rsid w:val="005C77D2"/>
    <w:rPr>
      <w:rFonts w:ascii="Century Gothic" w:hAnsi="Century Gothic" w:cs="Century Gothic"/>
      <w:color w:val="000000"/>
      <w:sz w:val="24"/>
      <w:szCs w:val="24"/>
    </w:rPr>
  </w:style>
  <w:style w:type="character" w:styleId="afd">
    <w:name w:val="Hyperlink"/>
    <w:basedOn w:val="a0"/>
    <w:unhideWhenUsed/>
    <w:rsid w:val="005C77D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C77D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357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В. Шичкина</dc:creator>
  <dc:description/>
  <cp:lastModifiedBy>Admin</cp:lastModifiedBy>
  <cp:revision>6</cp:revision>
  <dcterms:created xsi:type="dcterms:W3CDTF">2026-06-08T14:18:00Z</dcterms:created>
  <dcterms:modified xsi:type="dcterms:W3CDTF">2026-06-10T12:29:00Z</dcterms:modified>
  <dc:language>ru-RU</dc:language>
</cp:coreProperties>
</file>