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581" w:rsidRPr="00575581" w:rsidRDefault="00575581" w:rsidP="00575581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bookmarkStart w:id="0" w:name="_GoBack"/>
      <w:r w:rsidRPr="00575581">
        <w:rPr>
          <w:rFonts w:ascii="Arial" w:eastAsia="Times New Roman" w:hAnsi="Arial" w:cs="Arial"/>
          <w:b/>
          <w:color w:val="212121"/>
          <w:sz w:val="24"/>
          <w:szCs w:val="24"/>
        </w:rPr>
        <w:t>Отделение СФР по Мордовии на 7,6 процентов проиндексировало страховые пенсии более 215 тысяч жителей республики</w:t>
      </w:r>
    </w:p>
    <w:bookmarkEnd w:id="0"/>
    <w:p w:rsidR="00575581" w:rsidRPr="00575581" w:rsidRDefault="00575581" w:rsidP="0057558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75581">
        <w:rPr>
          <w:rFonts w:ascii="var(--font-family-var)" w:eastAsia="Times New Roman" w:hAnsi="var(--font-family-var)" w:cs="Times New Roman"/>
          <w:sz w:val="24"/>
          <w:szCs w:val="24"/>
        </w:rPr>
        <w:t>С 1 января 2026 года региональное Отделение Социального фонда проиндексировало страховые пенсии жителей республики на 7,6%.  Вместе со страховой пенсией по старости также повышены страховые пенсии по инвалидности и по случаю потери кормильца. Всего же январская индексация в Мордовии затронула 215 771 пенсионера (неработающих и работающих).</w:t>
      </w:r>
    </w:p>
    <w:p w:rsidR="00575581" w:rsidRPr="00575581" w:rsidRDefault="00575581" w:rsidP="0057558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75581">
        <w:rPr>
          <w:rFonts w:ascii="var(--font-family-var)" w:eastAsia="Times New Roman" w:hAnsi="var(--font-family-var)" w:cs="Times New Roman"/>
          <w:sz w:val="24"/>
          <w:szCs w:val="24"/>
        </w:rPr>
        <w:t>Увеличение размера пенсии произошло индивидуально для каждого получателя. В среднем размер прибавки составил 1 785 руб. Страховая пенсия по старости в республике увеличилась на 2 395 руб. и составила 25 125 руб.</w:t>
      </w:r>
    </w:p>
    <w:p w:rsidR="00575581" w:rsidRPr="00575581" w:rsidRDefault="00575581" w:rsidP="0057558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75581">
        <w:rPr>
          <w:rFonts w:ascii="var(--font-family-var)" w:eastAsia="Times New Roman" w:hAnsi="var(--font-family-var)" w:cs="Times New Roman"/>
          <w:sz w:val="24"/>
          <w:szCs w:val="24"/>
        </w:rPr>
        <w:t>Одновременно на 7,6% проиндексированы стоимость индивидуального пенсионного коэффициента и размер фиксированной выплаты к страховой пенсии. Стоимость одного индивидуального пенсионного коэффициента повышена со 145,69 руб. до 156,76 руб., размер фиксированной выплаты к страховой пенсии – с 8 907,70 руб. до 9 584,69 руб.</w:t>
      </w:r>
    </w:p>
    <w:p w:rsidR="00575581" w:rsidRPr="00575581" w:rsidRDefault="00575581" w:rsidP="00575581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75581">
        <w:rPr>
          <w:rFonts w:ascii="var(--font-family-var)" w:eastAsia="Times New Roman" w:hAnsi="var(--font-family-var)" w:cs="Times New Roman"/>
          <w:sz w:val="24"/>
          <w:szCs w:val="24"/>
        </w:rPr>
        <w:t>В связи с новогодними праздниками многие пенсионеры досрочно получили проиндексированную пенсию за январь. Это коснулось тех, у кого дата выплаты пришлась на дни зимних "каникул". Остальным получателям проиндексированная пенсия начала поступать с 12 января по обычному для них графику.</w:t>
      </w:r>
    </w:p>
    <w:p w:rsidR="001552DA" w:rsidRPr="00575581" w:rsidRDefault="001552DA" w:rsidP="00575581"/>
    <w:sectPr w:rsidR="001552DA" w:rsidRPr="00575581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B903E3"/>
    <w:multiLevelType w:val="multilevel"/>
    <w:tmpl w:val="A980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5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8"/>
  </w:num>
  <w:num w:numId="19">
    <w:abstractNumId w:val="39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19"/>
  </w:num>
  <w:num w:numId="34">
    <w:abstractNumId w:val="34"/>
  </w:num>
  <w:num w:numId="35">
    <w:abstractNumId w:val="17"/>
  </w:num>
  <w:num w:numId="36">
    <w:abstractNumId w:val="30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2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75581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0085C"/>
    <w:rsid w:val="00812BC7"/>
    <w:rsid w:val="0081567A"/>
    <w:rsid w:val="00832730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0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3969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297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86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5482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833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23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CDF75-FD6A-4A6A-A4FB-2E8B6C25D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2026-02-02T13:44:00Z</dcterms:created>
  <dcterms:modified xsi:type="dcterms:W3CDTF">2026-02-02T13:44:00Z</dcterms:modified>
</cp:coreProperties>
</file>